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289" w:rsidRPr="00ED53A1" w:rsidRDefault="00ED53A1" w:rsidP="00ED53A1">
      <w:pPr>
        <w:jc w:val="center"/>
        <w:rPr>
          <w:rFonts w:ascii="Arial" w:hAnsi="Arial" w:cs="Arial"/>
          <w:b/>
          <w:color w:val="333333"/>
          <w:sz w:val="28"/>
          <w:szCs w:val="28"/>
        </w:rPr>
      </w:pPr>
      <w:r w:rsidRPr="00ED53A1">
        <w:rPr>
          <w:rFonts w:ascii="Arial" w:hAnsi="Arial" w:cs="Arial" w:hint="eastAsia"/>
          <w:b/>
          <w:color w:val="333333"/>
          <w:sz w:val="28"/>
          <w:szCs w:val="28"/>
        </w:rPr>
        <w:t>学院研究中心</w:t>
      </w:r>
      <w:r w:rsidRPr="00ED53A1">
        <w:rPr>
          <w:rFonts w:ascii="Arial" w:hAnsi="Arial" w:cs="Arial" w:hint="eastAsia"/>
          <w:b/>
          <w:color w:val="333333"/>
          <w:sz w:val="28"/>
          <w:szCs w:val="28"/>
        </w:rPr>
        <w:t>/</w:t>
      </w:r>
      <w:r w:rsidRPr="00ED53A1">
        <w:rPr>
          <w:rFonts w:ascii="Arial" w:hAnsi="Arial" w:cs="Arial" w:hint="eastAsia"/>
          <w:b/>
          <w:color w:val="333333"/>
          <w:sz w:val="28"/>
          <w:szCs w:val="28"/>
        </w:rPr>
        <w:t>基地简介</w:t>
      </w:r>
    </w:p>
    <w:tbl>
      <w:tblPr>
        <w:tblStyle w:val="a5"/>
        <w:tblW w:w="0" w:type="auto"/>
        <w:tblLayout w:type="fixed"/>
        <w:tblLook w:val="04A0"/>
      </w:tblPr>
      <w:tblGrid>
        <w:gridCol w:w="534"/>
        <w:gridCol w:w="1701"/>
        <w:gridCol w:w="3685"/>
        <w:gridCol w:w="1276"/>
        <w:gridCol w:w="1326"/>
      </w:tblGrid>
      <w:tr w:rsidR="00ED53A1" w:rsidRPr="00FB2B14" w:rsidTr="00ED53A1">
        <w:trPr>
          <w:trHeight w:val="676"/>
        </w:trPr>
        <w:tc>
          <w:tcPr>
            <w:tcW w:w="534" w:type="dxa"/>
            <w:vAlign w:val="center"/>
          </w:tcPr>
          <w:p w:rsidR="00ED53A1" w:rsidRPr="00FB2B14" w:rsidRDefault="00ED53A1" w:rsidP="00ED53A1">
            <w:pPr>
              <w:jc w:val="center"/>
              <w:rPr>
                <w:b/>
              </w:rPr>
            </w:pPr>
            <w:r w:rsidRPr="00FB2B14">
              <w:rPr>
                <w:rFonts w:hint="eastAsia"/>
                <w:b/>
              </w:rPr>
              <w:t>序号</w:t>
            </w:r>
          </w:p>
        </w:tc>
        <w:tc>
          <w:tcPr>
            <w:tcW w:w="1701" w:type="dxa"/>
            <w:vAlign w:val="center"/>
          </w:tcPr>
          <w:p w:rsidR="00ED53A1" w:rsidRPr="00FB2B14" w:rsidRDefault="00ED53A1" w:rsidP="00ED53A1">
            <w:pPr>
              <w:jc w:val="center"/>
              <w:rPr>
                <w:b/>
              </w:rPr>
            </w:pPr>
            <w:r w:rsidRPr="00FB2B14">
              <w:rPr>
                <w:rFonts w:hint="eastAsia"/>
                <w:b/>
              </w:rPr>
              <w:t>研究中心</w:t>
            </w:r>
            <w:r w:rsidRPr="00FB2B14">
              <w:rPr>
                <w:rFonts w:hint="eastAsia"/>
                <w:b/>
              </w:rPr>
              <w:t>/</w:t>
            </w:r>
            <w:r w:rsidRPr="00FB2B14">
              <w:rPr>
                <w:rFonts w:hint="eastAsia"/>
                <w:b/>
              </w:rPr>
              <w:t>基地名称</w:t>
            </w:r>
          </w:p>
        </w:tc>
        <w:tc>
          <w:tcPr>
            <w:tcW w:w="3685" w:type="dxa"/>
            <w:vAlign w:val="center"/>
          </w:tcPr>
          <w:p w:rsidR="00ED53A1" w:rsidRPr="00FB2B14" w:rsidRDefault="00ED53A1" w:rsidP="00ED53A1">
            <w:pPr>
              <w:jc w:val="center"/>
              <w:rPr>
                <w:b/>
              </w:rPr>
            </w:pPr>
            <w:r w:rsidRPr="00FB2B14">
              <w:rPr>
                <w:rFonts w:hint="eastAsia"/>
                <w:b/>
              </w:rPr>
              <w:t>基地</w:t>
            </w:r>
            <w:r w:rsidRPr="00FB2B14">
              <w:rPr>
                <w:rFonts w:hint="eastAsia"/>
                <w:b/>
              </w:rPr>
              <w:t>/</w:t>
            </w:r>
            <w:r w:rsidRPr="00FB2B14">
              <w:rPr>
                <w:rFonts w:hint="eastAsia"/>
                <w:b/>
              </w:rPr>
              <w:t>研究中心简介</w:t>
            </w:r>
          </w:p>
        </w:tc>
        <w:tc>
          <w:tcPr>
            <w:tcW w:w="1276" w:type="dxa"/>
            <w:vAlign w:val="center"/>
          </w:tcPr>
          <w:p w:rsidR="00ED53A1" w:rsidRPr="00FB2B14" w:rsidRDefault="00ED53A1" w:rsidP="00ED53A1">
            <w:pPr>
              <w:jc w:val="center"/>
              <w:rPr>
                <w:b/>
              </w:rPr>
            </w:pPr>
            <w:r w:rsidRPr="00FB2B14">
              <w:rPr>
                <w:rFonts w:hint="eastAsia"/>
                <w:b/>
              </w:rPr>
              <w:t>负责人</w:t>
            </w:r>
          </w:p>
        </w:tc>
        <w:tc>
          <w:tcPr>
            <w:tcW w:w="1326" w:type="dxa"/>
            <w:vAlign w:val="center"/>
          </w:tcPr>
          <w:p w:rsidR="00ED53A1" w:rsidRPr="00FB2B14" w:rsidRDefault="00ED53A1" w:rsidP="00ED53A1">
            <w:pPr>
              <w:jc w:val="center"/>
              <w:rPr>
                <w:b/>
              </w:rPr>
            </w:pPr>
            <w:r w:rsidRPr="00FB2B14">
              <w:rPr>
                <w:rFonts w:hint="eastAsia"/>
                <w:b/>
              </w:rPr>
              <w:t>联系方式</w:t>
            </w:r>
          </w:p>
        </w:tc>
      </w:tr>
      <w:tr w:rsidR="00ED53A1" w:rsidTr="00ED53A1">
        <w:trPr>
          <w:trHeight w:val="676"/>
        </w:trPr>
        <w:tc>
          <w:tcPr>
            <w:tcW w:w="534" w:type="dxa"/>
            <w:vAlign w:val="center"/>
          </w:tcPr>
          <w:p w:rsidR="00ED53A1" w:rsidRDefault="00ED53A1" w:rsidP="00224538">
            <w:pPr>
              <w:pStyle w:val="a7"/>
              <w:numPr>
                <w:ilvl w:val="0"/>
                <w:numId w:val="1"/>
              </w:numPr>
              <w:ind w:firstLineChars="0"/>
              <w:jc w:val="center"/>
            </w:pPr>
          </w:p>
        </w:tc>
        <w:tc>
          <w:tcPr>
            <w:tcW w:w="1701" w:type="dxa"/>
            <w:vAlign w:val="center"/>
          </w:tcPr>
          <w:p w:rsidR="00ED53A1" w:rsidRDefault="00ED53A1" w:rsidP="00ED53A1">
            <w:pPr>
              <w:jc w:val="center"/>
            </w:pPr>
            <w:r w:rsidRPr="00ED53A1">
              <w:rPr>
                <w:rFonts w:hint="eastAsia"/>
              </w:rPr>
              <w:t>区域生态环境与可持续发展研究基地</w:t>
            </w:r>
          </w:p>
        </w:tc>
        <w:tc>
          <w:tcPr>
            <w:tcW w:w="3685" w:type="dxa"/>
            <w:vAlign w:val="center"/>
          </w:tcPr>
          <w:p w:rsidR="00ED53A1" w:rsidRDefault="00ED53A1" w:rsidP="00ED53A1">
            <w:pPr>
              <w:jc w:val="center"/>
            </w:pPr>
            <w:r w:rsidRPr="00ED53A1">
              <w:rPr>
                <w:rFonts w:hint="eastAsia"/>
              </w:rPr>
              <w:t>围绕省委省政府和市委市政府“五水共治”，“浙商回归”等重大战略，响应夏宝龙书记提出的高校积极参与“五水共治”工作指示，面向绍兴及周边地区，发挥人才资源优势和丰富的实验室建设基础，主动参与绍兴生态保护、地方和行业科技发展规划的研究，发挥好区域生态环境和可持续发展研究基地的桥梁纽带作用</w:t>
            </w:r>
            <w:r w:rsidRPr="00ED53A1">
              <w:rPr>
                <w:rFonts w:hint="eastAsia"/>
              </w:rPr>
              <w:t>,</w:t>
            </w:r>
            <w:r w:rsidRPr="00ED53A1">
              <w:rPr>
                <w:rFonts w:hint="eastAsia"/>
              </w:rPr>
              <w:t>开展好基地各项工作和活动，为绍兴市的区域生态环境建设和可持续发展、绍兴和谐社会建设服务。</w:t>
            </w:r>
          </w:p>
        </w:tc>
        <w:tc>
          <w:tcPr>
            <w:tcW w:w="1276" w:type="dxa"/>
            <w:vAlign w:val="center"/>
          </w:tcPr>
          <w:p w:rsidR="00ED53A1" w:rsidRDefault="00ED53A1" w:rsidP="00ED53A1">
            <w:pPr>
              <w:jc w:val="center"/>
            </w:pPr>
            <w:r>
              <w:rPr>
                <w:rFonts w:hint="eastAsia"/>
              </w:rPr>
              <w:t>陈建军</w:t>
            </w:r>
          </w:p>
        </w:tc>
        <w:tc>
          <w:tcPr>
            <w:tcW w:w="1326" w:type="dxa"/>
            <w:vAlign w:val="center"/>
          </w:tcPr>
          <w:p w:rsidR="00ED53A1" w:rsidRDefault="004F2289" w:rsidP="00ED53A1">
            <w:pPr>
              <w:jc w:val="center"/>
              <w:rPr>
                <w:rFonts w:ascii="宋体" w:eastAsia="宋体" w:hAnsi="宋体" w:cs="宋体"/>
                <w:color w:val="0000FF"/>
                <w:sz w:val="22"/>
                <w:u w:val="single"/>
              </w:rPr>
            </w:pPr>
            <w:hyperlink r:id="rId7" w:history="1">
              <w:r w:rsidR="00ED53A1" w:rsidRPr="002E0444">
                <w:rPr>
                  <w:rStyle w:val="a6"/>
                  <w:rFonts w:hint="eastAsia"/>
                  <w:sz w:val="22"/>
                </w:rPr>
                <w:t>1102391710@qq.com</w:t>
              </w:r>
            </w:hyperlink>
          </w:p>
          <w:p w:rsidR="00ED53A1" w:rsidRDefault="00ED53A1" w:rsidP="00ED53A1">
            <w:pPr>
              <w:jc w:val="center"/>
            </w:pPr>
          </w:p>
        </w:tc>
      </w:tr>
      <w:tr w:rsidR="00ED53A1" w:rsidTr="00ED53A1">
        <w:trPr>
          <w:trHeight w:val="676"/>
        </w:trPr>
        <w:tc>
          <w:tcPr>
            <w:tcW w:w="534" w:type="dxa"/>
            <w:vAlign w:val="center"/>
          </w:tcPr>
          <w:p w:rsidR="00ED53A1" w:rsidRDefault="00ED53A1" w:rsidP="00224538">
            <w:pPr>
              <w:pStyle w:val="a7"/>
              <w:numPr>
                <w:ilvl w:val="0"/>
                <w:numId w:val="1"/>
              </w:numPr>
              <w:ind w:firstLineChars="0"/>
              <w:jc w:val="center"/>
            </w:pPr>
          </w:p>
        </w:tc>
        <w:tc>
          <w:tcPr>
            <w:tcW w:w="1701" w:type="dxa"/>
            <w:vAlign w:val="center"/>
          </w:tcPr>
          <w:p w:rsidR="00ED53A1" w:rsidRPr="002244B9" w:rsidRDefault="00ED53A1" w:rsidP="00ED53A1">
            <w:pPr>
              <w:widowControl/>
              <w:spacing w:before="100" w:beforeAutospacing="1" w:after="100" w:afterAutospacing="1"/>
              <w:jc w:val="center"/>
            </w:pPr>
            <w:r w:rsidRPr="00ED53A1">
              <w:rPr>
                <w:rFonts w:hint="eastAsia"/>
              </w:rPr>
              <w:t>社会性别与发展研究中心</w:t>
            </w:r>
          </w:p>
        </w:tc>
        <w:tc>
          <w:tcPr>
            <w:tcW w:w="3685" w:type="dxa"/>
            <w:vAlign w:val="center"/>
          </w:tcPr>
          <w:p w:rsidR="00ED53A1" w:rsidRPr="00ED53A1" w:rsidRDefault="007736FA" w:rsidP="00ED53A1">
            <w:pPr>
              <w:jc w:val="center"/>
            </w:pPr>
            <w:r>
              <w:rPr>
                <w:rFonts w:hint="eastAsia"/>
              </w:rPr>
              <w:t>从社会性别学角度审视社会发展的问题，关注社会发展中性别平等问题，优化两性平等的社会文化环境、促进社会和谐发展。</w:t>
            </w:r>
          </w:p>
        </w:tc>
        <w:tc>
          <w:tcPr>
            <w:tcW w:w="1276" w:type="dxa"/>
            <w:vAlign w:val="center"/>
          </w:tcPr>
          <w:p w:rsidR="00ED53A1" w:rsidRDefault="00ED53A1" w:rsidP="00ED53A1">
            <w:pPr>
              <w:jc w:val="center"/>
            </w:pPr>
            <w:r>
              <w:rPr>
                <w:rFonts w:hint="eastAsia"/>
              </w:rPr>
              <w:t>何金梅</w:t>
            </w:r>
          </w:p>
        </w:tc>
        <w:tc>
          <w:tcPr>
            <w:tcW w:w="1326" w:type="dxa"/>
            <w:vAlign w:val="center"/>
          </w:tcPr>
          <w:p w:rsidR="00ED53A1" w:rsidRDefault="008D10A7" w:rsidP="00ED53A1">
            <w:pPr>
              <w:jc w:val="center"/>
              <w:rPr>
                <w:color w:val="0000FF"/>
                <w:sz w:val="22"/>
                <w:u w:val="single"/>
              </w:rPr>
            </w:pPr>
            <w:r w:rsidRPr="008D10A7">
              <w:rPr>
                <w:color w:val="0000FF"/>
                <w:sz w:val="22"/>
                <w:u w:val="single"/>
              </w:rPr>
              <w:t>649344761</w:t>
            </w:r>
            <w:r>
              <w:rPr>
                <w:rFonts w:hint="eastAsia"/>
                <w:color w:val="0000FF"/>
                <w:sz w:val="22"/>
                <w:u w:val="single"/>
              </w:rPr>
              <w:t>@qq.com</w:t>
            </w:r>
          </w:p>
        </w:tc>
      </w:tr>
      <w:tr w:rsidR="00ED53A1" w:rsidRPr="00ED53A1" w:rsidTr="00ED53A1">
        <w:trPr>
          <w:trHeight w:val="676"/>
        </w:trPr>
        <w:tc>
          <w:tcPr>
            <w:tcW w:w="534" w:type="dxa"/>
            <w:vAlign w:val="center"/>
          </w:tcPr>
          <w:p w:rsidR="00ED53A1" w:rsidRDefault="00ED53A1" w:rsidP="00224538">
            <w:pPr>
              <w:pStyle w:val="a7"/>
              <w:numPr>
                <w:ilvl w:val="0"/>
                <w:numId w:val="1"/>
              </w:numPr>
              <w:ind w:firstLineChars="0"/>
              <w:jc w:val="center"/>
            </w:pPr>
          </w:p>
        </w:tc>
        <w:tc>
          <w:tcPr>
            <w:tcW w:w="1701" w:type="dxa"/>
            <w:vAlign w:val="center"/>
          </w:tcPr>
          <w:p w:rsidR="00ED53A1" w:rsidRPr="002244B9" w:rsidRDefault="00ED53A1" w:rsidP="00ED53A1">
            <w:pPr>
              <w:widowControl/>
              <w:spacing w:before="100" w:beforeAutospacing="1" w:after="100" w:afterAutospacing="1"/>
              <w:jc w:val="center"/>
            </w:pPr>
            <w:r w:rsidRPr="00ED53A1">
              <w:rPr>
                <w:rFonts w:hint="eastAsia"/>
              </w:rPr>
              <w:t>绍兴市非物质文化遗产研究性传承基地</w:t>
            </w:r>
          </w:p>
        </w:tc>
        <w:tc>
          <w:tcPr>
            <w:tcW w:w="3685" w:type="dxa"/>
            <w:vAlign w:val="center"/>
          </w:tcPr>
          <w:p w:rsidR="00ED53A1" w:rsidRPr="00ED53A1" w:rsidRDefault="002244B9" w:rsidP="00ED53A1">
            <w:pPr>
              <w:jc w:val="center"/>
            </w:pPr>
            <w:r>
              <w:rPr>
                <w:rFonts w:hint="eastAsia"/>
              </w:rPr>
              <w:t>关注非遗保护、传承和传播等工作，致力于开展该领域的科学研究</w:t>
            </w:r>
          </w:p>
        </w:tc>
        <w:tc>
          <w:tcPr>
            <w:tcW w:w="1276" w:type="dxa"/>
            <w:vAlign w:val="center"/>
          </w:tcPr>
          <w:p w:rsidR="00ED53A1" w:rsidRDefault="00ED53A1" w:rsidP="00ED53A1">
            <w:pPr>
              <w:jc w:val="center"/>
            </w:pPr>
            <w:r>
              <w:rPr>
                <w:rFonts w:hint="eastAsia"/>
              </w:rPr>
              <w:t>陶丹丹</w:t>
            </w:r>
          </w:p>
        </w:tc>
        <w:tc>
          <w:tcPr>
            <w:tcW w:w="1326" w:type="dxa"/>
            <w:vAlign w:val="center"/>
          </w:tcPr>
          <w:p w:rsidR="00ED53A1" w:rsidRDefault="002244B9" w:rsidP="00ED53A1">
            <w:pPr>
              <w:jc w:val="center"/>
              <w:rPr>
                <w:color w:val="0000FF"/>
                <w:sz w:val="22"/>
                <w:u w:val="single"/>
              </w:rPr>
            </w:pPr>
            <w:r>
              <w:rPr>
                <w:rFonts w:hint="eastAsia"/>
                <w:color w:val="0000FF"/>
                <w:sz w:val="22"/>
                <w:u w:val="single"/>
              </w:rPr>
              <w:t>tddjane@163.com</w:t>
            </w:r>
          </w:p>
        </w:tc>
      </w:tr>
      <w:tr w:rsidR="00ED53A1" w:rsidRPr="00ED53A1" w:rsidTr="00ED53A1">
        <w:trPr>
          <w:trHeight w:val="676"/>
        </w:trPr>
        <w:tc>
          <w:tcPr>
            <w:tcW w:w="534" w:type="dxa"/>
            <w:vAlign w:val="center"/>
          </w:tcPr>
          <w:p w:rsidR="00ED53A1" w:rsidRDefault="00ED53A1" w:rsidP="00224538">
            <w:pPr>
              <w:pStyle w:val="a7"/>
              <w:numPr>
                <w:ilvl w:val="0"/>
                <w:numId w:val="1"/>
              </w:numPr>
              <w:ind w:firstLineChars="0"/>
              <w:jc w:val="center"/>
            </w:pPr>
          </w:p>
        </w:tc>
        <w:tc>
          <w:tcPr>
            <w:tcW w:w="1701" w:type="dxa"/>
            <w:vAlign w:val="center"/>
          </w:tcPr>
          <w:p w:rsidR="00ED53A1" w:rsidRPr="002244B9" w:rsidRDefault="00ED53A1" w:rsidP="00ED53A1">
            <w:pPr>
              <w:widowControl/>
              <w:spacing w:before="100" w:beforeAutospacing="1" w:after="100" w:afterAutospacing="1"/>
              <w:jc w:val="center"/>
            </w:pPr>
            <w:r w:rsidRPr="00ED53A1">
              <w:rPr>
                <w:rFonts w:hint="eastAsia"/>
              </w:rPr>
              <w:t>结构安全与防灾技术研究中心</w:t>
            </w:r>
          </w:p>
        </w:tc>
        <w:tc>
          <w:tcPr>
            <w:tcW w:w="3685" w:type="dxa"/>
            <w:vAlign w:val="center"/>
          </w:tcPr>
          <w:p w:rsidR="00ED53A1" w:rsidRPr="002244B9" w:rsidRDefault="002244B9" w:rsidP="002244B9">
            <w:r w:rsidRPr="002244B9">
              <w:rPr>
                <w:rFonts w:hint="eastAsia"/>
              </w:rPr>
              <w:t>结构安全与防灾技术研究中心主要以国家自然科学基金项目研究为依托，从事工程结构稳定性及其防灾减灾技术措施、结构安全性、耐久性、损伤检测、既有结构评估与鉴定、既有结构维修与加固技术、结构现场试验技术、建筑节能技术及建筑新技术等相关研究。</w:t>
            </w:r>
          </w:p>
        </w:tc>
        <w:tc>
          <w:tcPr>
            <w:tcW w:w="1276" w:type="dxa"/>
            <w:vAlign w:val="center"/>
          </w:tcPr>
          <w:p w:rsidR="00ED53A1" w:rsidRDefault="00ED53A1" w:rsidP="00ED53A1">
            <w:pPr>
              <w:jc w:val="center"/>
            </w:pPr>
            <w:r>
              <w:rPr>
                <w:rFonts w:hint="eastAsia"/>
              </w:rPr>
              <w:t>孙斌祥</w:t>
            </w:r>
          </w:p>
        </w:tc>
        <w:tc>
          <w:tcPr>
            <w:tcW w:w="1326" w:type="dxa"/>
            <w:vAlign w:val="center"/>
          </w:tcPr>
          <w:p w:rsidR="00ED53A1" w:rsidRDefault="002244B9" w:rsidP="00ED53A1">
            <w:pPr>
              <w:jc w:val="center"/>
              <w:rPr>
                <w:color w:val="0000FF"/>
                <w:sz w:val="22"/>
                <w:u w:val="single"/>
              </w:rPr>
            </w:pPr>
            <w:r>
              <w:rPr>
                <w:rFonts w:hint="eastAsia"/>
                <w:color w:val="0000FF"/>
                <w:sz w:val="22"/>
                <w:u w:val="single"/>
              </w:rPr>
              <w:t>sbinxiang@263.net</w:t>
            </w:r>
          </w:p>
        </w:tc>
      </w:tr>
      <w:tr w:rsidR="006C4787" w:rsidRPr="00ED53A1" w:rsidTr="00ED53A1">
        <w:trPr>
          <w:trHeight w:val="676"/>
        </w:trPr>
        <w:tc>
          <w:tcPr>
            <w:tcW w:w="534" w:type="dxa"/>
            <w:vAlign w:val="center"/>
          </w:tcPr>
          <w:p w:rsidR="006C4787" w:rsidRDefault="006C4787" w:rsidP="00224538">
            <w:pPr>
              <w:pStyle w:val="a7"/>
              <w:numPr>
                <w:ilvl w:val="0"/>
                <w:numId w:val="1"/>
              </w:numPr>
              <w:ind w:firstLineChars="0"/>
              <w:jc w:val="center"/>
            </w:pPr>
          </w:p>
        </w:tc>
        <w:tc>
          <w:tcPr>
            <w:tcW w:w="1701" w:type="dxa"/>
            <w:vAlign w:val="center"/>
          </w:tcPr>
          <w:p w:rsidR="006C4787" w:rsidRPr="00ED53A1" w:rsidRDefault="008C7934" w:rsidP="00ED53A1">
            <w:pPr>
              <w:widowControl/>
              <w:spacing w:before="100" w:beforeAutospacing="1" w:after="100" w:afterAutospacing="1"/>
              <w:jc w:val="center"/>
            </w:pPr>
            <w:r w:rsidRPr="008C7934">
              <w:rPr>
                <w:rFonts w:hint="eastAsia"/>
              </w:rPr>
              <w:t>创意设计研究中心</w:t>
            </w:r>
          </w:p>
        </w:tc>
        <w:tc>
          <w:tcPr>
            <w:tcW w:w="3685" w:type="dxa"/>
            <w:vAlign w:val="center"/>
          </w:tcPr>
          <w:p w:rsidR="006C4787" w:rsidRPr="002244B9" w:rsidRDefault="008C7934" w:rsidP="002244B9">
            <w:r w:rsidRPr="008C7934">
              <w:rPr>
                <w:rFonts w:hint="eastAsia"/>
              </w:rPr>
              <w:t>该中心规划研究方向有三个：第一、新型材料开发与再设计。包括新型纺织纤维材料的开发、纺织品二次设计开发研究、纺织品结构设计研究、纺织品结构性能分析研究。第二、纹样创新设计及应用。包括纺织品、家纺、包装、工艺品等设计研究。第三、服装与服饰创新设计及应用。包括服装结构造型设计研究、服装品牌策划及陈列、新款服装及服饰设计研究。</w:t>
            </w:r>
          </w:p>
        </w:tc>
        <w:tc>
          <w:tcPr>
            <w:tcW w:w="1276" w:type="dxa"/>
            <w:vAlign w:val="center"/>
          </w:tcPr>
          <w:p w:rsidR="006C4787" w:rsidRDefault="008C7934" w:rsidP="00ED53A1">
            <w:pPr>
              <w:jc w:val="center"/>
            </w:pPr>
            <w:r>
              <w:rPr>
                <w:rFonts w:hint="eastAsia"/>
              </w:rPr>
              <w:t>张才前</w:t>
            </w:r>
          </w:p>
        </w:tc>
        <w:tc>
          <w:tcPr>
            <w:tcW w:w="1326" w:type="dxa"/>
            <w:vAlign w:val="center"/>
          </w:tcPr>
          <w:p w:rsidR="006C4787" w:rsidRDefault="008C7934" w:rsidP="00ED53A1">
            <w:pPr>
              <w:jc w:val="center"/>
              <w:rPr>
                <w:color w:val="0000FF"/>
                <w:sz w:val="22"/>
                <w:u w:val="single"/>
              </w:rPr>
            </w:pPr>
            <w:r w:rsidRPr="008C7934">
              <w:rPr>
                <w:color w:val="0000FF"/>
                <w:sz w:val="22"/>
                <w:u w:val="single"/>
              </w:rPr>
              <w:t>312244265</w:t>
            </w:r>
            <w:r>
              <w:rPr>
                <w:rFonts w:hint="eastAsia"/>
                <w:color w:val="0000FF"/>
                <w:sz w:val="22"/>
                <w:u w:val="single"/>
              </w:rPr>
              <w:t>@qq.com</w:t>
            </w:r>
          </w:p>
        </w:tc>
      </w:tr>
    </w:tbl>
    <w:p w:rsidR="00ED53A1" w:rsidRDefault="00ED53A1"/>
    <w:sectPr w:rsidR="00ED53A1" w:rsidSect="004F22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EFF" w:rsidRDefault="00323EFF" w:rsidP="00ED53A1">
      <w:r>
        <w:separator/>
      </w:r>
    </w:p>
  </w:endnote>
  <w:endnote w:type="continuationSeparator" w:id="1">
    <w:p w:rsidR="00323EFF" w:rsidRDefault="00323EFF" w:rsidP="00ED53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EFF" w:rsidRDefault="00323EFF" w:rsidP="00ED53A1">
      <w:r>
        <w:separator/>
      </w:r>
    </w:p>
  </w:footnote>
  <w:footnote w:type="continuationSeparator" w:id="1">
    <w:p w:rsidR="00323EFF" w:rsidRDefault="00323EFF" w:rsidP="00ED53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403EB"/>
    <w:multiLevelType w:val="hybridMultilevel"/>
    <w:tmpl w:val="DAF469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3A1"/>
    <w:rsid w:val="002244B9"/>
    <w:rsid w:val="00224538"/>
    <w:rsid w:val="002D0E4B"/>
    <w:rsid w:val="00323EFF"/>
    <w:rsid w:val="004F2289"/>
    <w:rsid w:val="006C4787"/>
    <w:rsid w:val="007736FA"/>
    <w:rsid w:val="008C7934"/>
    <w:rsid w:val="008D10A7"/>
    <w:rsid w:val="00ED53A1"/>
    <w:rsid w:val="00FB2B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2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5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53A1"/>
    <w:rPr>
      <w:sz w:val="18"/>
      <w:szCs w:val="18"/>
    </w:rPr>
  </w:style>
  <w:style w:type="paragraph" w:styleId="a4">
    <w:name w:val="footer"/>
    <w:basedOn w:val="a"/>
    <w:link w:val="Char0"/>
    <w:uiPriority w:val="99"/>
    <w:semiHidden/>
    <w:unhideWhenUsed/>
    <w:rsid w:val="00ED53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53A1"/>
    <w:rPr>
      <w:sz w:val="18"/>
      <w:szCs w:val="18"/>
    </w:rPr>
  </w:style>
  <w:style w:type="table" w:styleId="a5">
    <w:name w:val="Table Grid"/>
    <w:basedOn w:val="a1"/>
    <w:uiPriority w:val="59"/>
    <w:rsid w:val="00ED53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ED53A1"/>
    <w:rPr>
      <w:color w:val="0000FF"/>
      <w:u w:val="single"/>
    </w:rPr>
  </w:style>
  <w:style w:type="paragraph" w:styleId="a7">
    <w:name w:val="List Paragraph"/>
    <w:basedOn w:val="a"/>
    <w:uiPriority w:val="34"/>
    <w:qFormat/>
    <w:rsid w:val="00224538"/>
    <w:pPr>
      <w:ind w:firstLineChars="200" w:firstLine="420"/>
    </w:pPr>
  </w:style>
</w:styles>
</file>

<file path=word/webSettings.xml><?xml version="1.0" encoding="utf-8"?>
<w:webSettings xmlns:r="http://schemas.openxmlformats.org/officeDocument/2006/relationships" xmlns:w="http://schemas.openxmlformats.org/wordprocessingml/2006/main">
  <w:divs>
    <w:div w:id="20100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10239171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122</Words>
  <Characters>701</Characters>
  <Application>Microsoft Office Word</Application>
  <DocSecurity>0</DocSecurity>
  <Lines>5</Lines>
  <Paragraphs>1</Paragraphs>
  <ScaleCrop>false</ScaleCrop>
  <Company>Microsoft</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2017-04-27T07:46:00Z</dcterms:created>
  <dcterms:modified xsi:type="dcterms:W3CDTF">2017-04-28T01:34:00Z</dcterms:modified>
</cp:coreProperties>
</file>